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Tatnall Christopher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AXCELIS TECHNOLOGIES, INC.</w:t>
            </w:r>
          </w:p>
        </w:tc>
      </w:tr>
      <w:tr>
        <w:trPr>
          <w:trHeight w:val="267"/>
        </w:trPr>
        <w:tc>
          <w:tcPr>
            <w:tcW w:w="40" w:type="dxa"/>
            <w:vAlign w:val="bottom"/>
          </w:tcPr>
          <w:p>
            <w:pPr>
              <w:spacing w:after="0"/>
              <w:rPr>
                <w:sz w:val="23"/>
                <w:szCs w:val="23"/>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108 CHERRY HILL DRIVE</w:t>
            </w: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2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AXCELIS TECHNOLOGIES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ACLS</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480"/>
              <w:spacing w:after="0" w:line="185" w:lineRule="exact"/>
              <w:rPr>
                <w:sz w:val="20"/>
                <w:szCs w:val="20"/>
                <w:color w:val="auto"/>
              </w:rPr>
            </w:pPr>
            <w:r>
              <w:rPr>
                <w:rFonts w:ascii="Times New Roman" w:cs="Times New Roman" w:eastAsia="Times New Roman" w:hAnsi="Times New Roman"/>
                <w:sz w:val="17"/>
                <w:szCs w:val="17"/>
                <w:color w:val="0000FF"/>
              </w:rPr>
              <w:t>EVP Global Customer Operations</w:t>
            </w: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1,166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149.75</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27,627</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shares held after this sale on May 20, 2026, 20,871 shares were issuable on vesting of restricted stock units granted to the reporting person under the 2012 Equity Incentive Plan and are subject to forfeiture.</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Eileen J. Evans,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0732" TargetMode="External"/><Relationship Id="rId14" Type="http://schemas.openxmlformats.org/officeDocument/2006/relationships/hyperlink" Target="http://www.sec.gov/cgi-bin/browse-edgar?action=getcompany&amp;CIK=00011132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2026-05-21T16:41:31Z</dcterms:created>
  <dcterms:modified xsi:type="dcterms:W3CDTF">2026-05-21T16:41:31Z</dcterms:modified>
</cp:coreProperties>
</file>