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Axcelis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000-30941</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108 Cherry Hill Drive</w:t>
            </w:r>
          </w:p>
        </w:tc>
        <w:tc>
          <w:tcPr>
            <w:tcW w:w="17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Beverly, Massachusetts 01915</w:t>
            </w:r>
          </w:p>
        </w:tc>
        <w:tc>
          <w:tcPr>
            <w:tcW w:w="17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(978) 787-4000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ACLS</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2, 2026, Axcelis Technologies, Inc., a Delaware corporation (“</w:t>
      </w:r>
      <w:r>
        <w:rPr>
          <w:rFonts w:ascii="Times New Roman" w:cs="Times New Roman" w:eastAsia="Times New Roman" w:hAnsi="Times New Roman"/>
          <w:sz w:val="18"/>
          <w:szCs w:val="18"/>
          <w:u w:val="single" w:color="auto"/>
          <w:color w:val="auto"/>
        </w:rPr>
        <w:t>Axcelis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the changes to the closing timeline described in Item 8.01 of this Current Report on Form 8-K. A copy of the press release is attached hereto as Exhibit 99.1 and is incorporated herein by reference.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previously announced, on September 30, 2025, Axcelis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Axcelis, Victory Merger Sub, Inc., a Delaware corporation and a direct wholly owned subsidiary of Axcelis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Veeco Instruments Inc., a Delaware corporation (“</w:t>
      </w:r>
      <w:r>
        <w:rPr>
          <w:rFonts w:ascii="Times New Roman" w:cs="Times New Roman" w:eastAsia="Times New Roman" w:hAnsi="Times New Roman"/>
          <w:sz w:val="18"/>
          <w:szCs w:val="18"/>
          <w:u w:val="single" w:color="auto"/>
          <w:color w:val="auto"/>
        </w:rPr>
        <w:t>Veeco</w:t>
      </w:r>
      <w:r>
        <w:rPr>
          <w:rFonts w:ascii="Times New Roman" w:cs="Times New Roman" w:eastAsia="Times New Roman" w:hAnsi="Times New Roman"/>
          <w:sz w:val="18"/>
          <w:szCs w:val="18"/>
          <w:color w:val="auto"/>
        </w:rPr>
        <w:t>”), pursuant to which, subject to the terms and conditions set forth therein, Merger Sub will be merged with and into Veeco, with Veeco surviving such merger as a wholly owned subsidiary of Axcelis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Axcelis now expects the Merger to close by the end of the first quarter of 2027 subject to the satisfaction or waiver of all closing conditions. There can be no assurances that the closing will occur on this timeline.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transactions contemplated by the Merger Agreement is subject to the satisfaction or waiver of customary closing conditions, including the pending regulatory approval from the State Administration for Market Regulation of the People’s Republic of China (“</w:t>
      </w:r>
      <w:r>
        <w:rPr>
          <w:rFonts w:ascii="Times New Roman" w:cs="Times New Roman" w:eastAsia="Times New Roman" w:hAnsi="Times New Roman"/>
          <w:sz w:val="18"/>
          <w:szCs w:val="18"/>
          <w:u w:val="single" w:color="auto"/>
          <w:color w:val="auto"/>
        </w:rPr>
        <w:t>SAMR</w:t>
      </w:r>
      <w:r>
        <w:rPr>
          <w:rFonts w:ascii="Times New Roman" w:cs="Times New Roman" w:eastAsia="Times New Roman" w:hAnsi="Times New Roman"/>
          <w:sz w:val="18"/>
          <w:szCs w:val="18"/>
          <w:color w:val="auto"/>
        </w:rPr>
        <w:t>”). The parties continue to work constructively with SAMR to obtain clearance.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due to the pending expiry of the current clearance under the Hart-Scott-Rodino Antitrust Improvements Act of 1976, as amended (the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parties plan to promptly make a new submission under the HSR Act. The closing is also conditioned upon the expiration or early termination of the HSR Act waiting period for this new submission.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238"/>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2, 2026.</w:t>
            </w:r>
          </w:p>
        </w:tc>
      </w:tr>
      <w:tr>
        <w:trPr>
          <w:trHeight w:val="20"/>
        </w:trPr>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Potential Transaction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Axcelis and Veeco pursuant to the Merger Agreement, on December 8, 2025, Axcelis filed with the Securities and Exchange Commission (the “SEC”) a registration statement on Form S-4, as amended on December 29, 2025 (the “Registration Statement”). The Registration Statement on Form S-4 was declared effective by the SEC on December 31, 2025. Each of Axcelis and Veeco filed a definitive joint proxy statement/prospectus (the “Joint Proxy Statement/Prospectus”) with the SEC on December 31, 2025 and commenced mailing to their respective stockholders on or about December 31, 2025. Each of Axcelis and Veeco may also file with or furnish to the SEC other relevant documents regarding the proposed Merger. This Current Report on Form 8-K is not a substitute for the Joint Proxy Statement/Prospectus or any other document that Axcelis or Veeco has filed or may file with or furnish to the SEC. INVESTORS AND SECURITY HOLDERS ARE URGED TO READ THE JOINT PROXY STATEMENT/PROSPECTUS AND ANY OTHER RELEVANT DOCUMENTS THAT ARE OR WILL BE FILED WITH OR FURNISHED TO THE SEC, AS WELL AS ANY AMENDMENTS OR SUPPLEMENTS TO THESE DOCUMENTS, CAREFULLY AND IN THEIR ENTIRETY BECAUSE THEY CONTAIN OR WILL CONTAIN IMPORTANT INFORMATION ABOUT THE PROPOSED MERGER AND RELATED MATTERS. Investors and security holders will be able to obtain free copies of the Joint Proxy Statement/Prospectus and other documents containing important information about Axcelis, Veeco and the proposed transaction, once such documents are filed with or furnished to the SEC through the website maintained by the SEC at www.sec.gov. Copies of the documents filed with or furnished to the SEC by Axcelis will be available free of charge on Axcelis’ website at investor.axcelis.com or by contacting Axcelis’ Investor Relations department by email at Investor-Relations@axcelis.com. Copies of the documents filed with or furnished to the SEC by Veeco will be available free of charge on Veeco’s website at ir.veeco.com or by contacting Veeco’s Investor Relations department by email at </w:t>
      </w:r>
      <w:r>
        <w:rPr>
          <w:rFonts w:ascii="Times New Roman" w:cs="Times New Roman" w:eastAsia="Times New Roman" w:hAnsi="Times New Roman"/>
          <w:sz w:val="18"/>
          <w:szCs w:val="18"/>
          <w:u w:val="single" w:color="auto"/>
          <w:color w:val="auto"/>
        </w:rPr>
        <w:t>Investorrelations@veeco.com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not intended to and shall not constitute an offer to purchase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statements included in this document, and any related oral statements, that are not historical facts are forward-looking statements for purposes of the safe harbor provisions under the United States Private Securities Litigation Reform Act of 1995. Statements in this document other than historical facts, such as statements pertaining to: (i) the expected timing of the closing of the Merger, (ii) future industry demand for semiconductors and wafer fabrication equipment; (iii) future development of regulatory landscape; (iv) Axcelis’ or Veeco’s market position for the future; (v) forecasts of financial measures for future periods; (vi) long-term financial targets and underlying assumptions; (vii) the future investment plan for research and development, technology and infrastructure; (viii) future shareholder returns; and (ix) potential synergies or other benefits of a potential transaction between Axcelis and Veeco, are forward-looking statements.</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current information and assumptions and involve a number of risks and uncertainties, including relating to obtaining applicable regulatory approvals, satisfying other closing conditions to the proposed transaction, the expected tax treatment of the proposed transaction, the expected timing of the proposed transaction and the integration of the businesses and the expected benefits, cost savings, accretion, synergies and growth to result therefrom. These risks include, among other things: failure to obtain applicable regulatory approvals in a timely manner or otherwise; failure to satisfy other closing conditions to the proposed transaction or to complete the proposed transaction on anticipated terms and timing; negative effects of the announcement of the proposed transaction; risks that the businesses will not be integrated successfully or that the combined company will not realize expected benefits, cost savings, accretion, synergies and/or growth, or that such benefits may take longer to realize or may be more costly to achieve than expected; the risk that disruptions from the proposed transaction will harm business plans and operations; risks relating to unanticipated costs of integration; significant transaction and/or integration costs, or difficulties in connection with the proposed transaction and/or unknown or inestimable liabilities; restrictions during the pendency of the proposed transaction that may impact the ability to pursue certain business opportunities or strategic transactions; potential litigation associated with the proposed transaction; the potential impact of the announcement or consummation of the proposed transaction on Axcelis’, Veeco’s or the combined company’s relationships with suppliers, customers, employees and regulators; and demand for the combined company’s products. Actual results may differ materially from those projected in such statements due to various factors, including but not limited to: economic, political and social conditions in the countries in which Axcelis and Veeco, their respective customers and suppliers operate; disruption to Axcelis’ and Veeco’s respective manufacturing facilities or other operations, or the operations of Axcelis’ and Veeco’s respective customers and suppliers, due to natural catastrophic events, health epidemics or terrorism; ongoing changes in the technology industry, and the semiconductor industry in particular, including future growth rates, pricing trends in end-markets, or changes in customer capital spending patterns; Axcelis’, Veeco’s and the combined company’s ability to timely develop new technologies and products that successfully anticipate or address changes in the semiconductor industry; Axcelis’, Veeco’s and the combined company’s ability to maintain their respective technology advantage and protect their respective proprietary rights; Axcelis’, Veeco’s and the combined company’s ability to compete with new products introduced by their respective competitors; Axcelis’, Veeco’s and the combined company’s ability or the ability of their respective customers to obtain U.S. export control licenses for the sale of certain products or provision of certain services to customers in China.</w:t>
      </w: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other factors that may cause actual results to differ materially from those projected and anticipated in forward-looking statements in this Current Report on Form 8-K, please refer to Axcelis’ most recent Annual Report on Form 10-K and Veeco’s most recent Annual Report on Form 10-K, and other subsequent filings with the SEC made by Axcelis and/or Veeco. Unless required by law, we assume no obligation to, and do not currently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Eileen J.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Eileen J. Evans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HR/Legal,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and Veeco Instruments Provide Update on Expected Timing of Merger Closing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Merger now expected to close by the end of the first quarter of 2027</w:t>
      </w:r>
    </w:p>
    <w:p>
      <w:pPr>
        <w:spacing w:after="0" w:line="22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BEVERLY, Mass., and PLAINVIEW, N.Y., November 2, 2026 – </w:t>
      </w:r>
      <w:r>
        <w:rPr>
          <w:rFonts w:ascii="Times New Roman" w:cs="Times New Roman" w:eastAsia="Times New Roman" w:hAnsi="Times New Roman"/>
          <w:sz w:val="18"/>
          <w:szCs w:val="18"/>
          <w:color w:val="auto"/>
        </w:rPr>
        <w:t>Axcelis Technologies, Inc. (Nasdaq: ACLS) (“Axcelis”) and Veeco Instruments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VECO) (“Veeco”) today provided an update on the expected timing of the previously disclosed all-stock merger of Axcelis and Veeco. The companies now expect the transaction to close by the end of the first quarter of 2027, subject to the satisfaction or waiver of all closing conditions. There can be no assurances that the closing will occur on this timeline.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transactions contemplated by the merger agreement is subject to the satisfaction or waiver of customary closing conditions, including the pending regulatory approval from the State Administration for Market Regulation of the People’s Republic of China (“SAMR”). The parties continue to work constructively with SAMR to obtain clearance.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due to the pending expiry of the current clearance under the Hart-Scott-Rodino Antitrust Improvements Act of 1976, as amended (the “HSR Act”), the parties plan to promptly make a new submission under the HSR Act. The closing is also conditioned upon the expiration or early termination of the HSR Act waiting period for this new submission.</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Under the terms of the merger agreement, each share of Veeco common stock will be converted into the 0.3575 Axcelis shares at closing. Together, the combined company is expected to be well positioned as a semiconductor equipment leader serving complementary, diversified and expanding end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Axcelis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Axcelis (Nasdaq: ACLS), headquartered in Beverly, Mass., has been providing innovative, high-productivity solutions for the semiconductor industry for over 45 years. Axcelis is dedicated to developing enabling process applications through the design, manufacture and complete life cycle support of ion implantation systems, one of the most critical and enabling steps in the IC manufacturing process. Learn more about Axcelis at </w:t>
      </w:r>
      <w:r>
        <w:rPr>
          <w:rFonts w:ascii="Times New Roman" w:cs="Times New Roman" w:eastAsia="Times New Roman" w:hAnsi="Times New Roman"/>
          <w:sz w:val="18"/>
          <w:szCs w:val="18"/>
          <w:u w:val="single" w:color="auto"/>
          <w:color w:val="auto"/>
        </w:rPr>
        <w:t>www.axcelis.com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Veeco</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Veeco (NASDAQ: VECO) is an innovative manufacturer of semiconductor process equipment. Our laser annealing, ion beam, metal organic chemical vapor deposition (MOCVD), single wafer etch &amp; clean and lithography technologies play an integral role in the fabrication and packaging of advanced semiconductor devices. With equipment designed to optimize performance, yield and cost of ownership, Veeco holds leading technology positions in the markets we serve. To learn more about Veeco's systems and service offerings, visit </w:t>
      </w:r>
      <w:r>
        <w:rPr>
          <w:rFonts w:ascii="Times New Roman" w:cs="Times New Roman" w:eastAsia="Times New Roman" w:hAnsi="Times New Roman"/>
          <w:sz w:val="18"/>
          <w:szCs w:val="18"/>
          <w:u w:val="single" w:color="auto"/>
          <w:color w:val="auto"/>
        </w:rPr>
        <w:t>www.veeco.com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Potential Transaction and Where to Find 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Merger between Axcelis and Veeco pursuant to the Merger Agreement, dated as of September 30, 2025, by and between Axcelis, Veeco and Victory Merger Sub, Inc., on December 8, 2025, Axcelis filed with the Securities and Exchange Commission (the “SEC”) a registration statement on Form S-4 (File No. 333-292008), as amended on December 29, 2025 (the “Registration Statement”). The Registration Statement was declared effective by the SEC on December 31, 2025. Each of Axcelis and Veeco filed a definitive joint proxy statement/prospectus (the “Joint Proxy Statement/Prospectus”) with the SEC on December 31, 2025 and commenced mailing to their respective stockholders on or about December 31, 2025. Each of Axcelis and Veeco may also file with or furnish to the SEC other relevant documents regarding the proposed Merger. This document is not a substitute for the Joint Proxy Statement/Prospectus or any other document that Axcelis or Veeco has filed or may file with or furnish to the SEC.</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INVESTORS AND SECURITY HOLDERS ARE URGED TO READ THE JOINT PROXY STATEMENT/PROSPECTUS AND ANY OTHER RELEVANT DOCUMENTS THAT ARE OR WILL BE FILED WITH OR FURNISHED TO THE SEC, AS WELL AS ANY AMENDMENTS OR SUPPLEMENTS TO THESE DOCUMENTS, CAREFULLY AND IN THEIR ENTIRETY BECAUSE THEY CONTAIN OR WILL CONTAIN IMPORTANT INFORMATION ABOUT THE PROPOSED MERGER AND RELATED MATTERS. Investors and security holders are able to obtain free copies of the Joint Proxy Statement/Prospectus and other documents containing important information about Axcelis, Veeco and the proposed Merger through the website maintained by the SEC at www.sec.gov. Copies of the documents filed with or furnished to the SEC by Axcelis will be available free of charge on Axcelis’ website at investor.axcelis.com or by contacting Axcelis’ Investor Relations department by email at Investor-Relations@axcelis.com. Copies of the documents filed with or furnished to the SEC by Veeco will be available free of charge on Veeco’s website at ir.veeco.com or by contacting Veeco’s Investor Relations department by email at </w:t>
      </w:r>
      <w:r>
        <w:rPr>
          <w:rFonts w:ascii="Times New Roman" w:cs="Times New Roman" w:eastAsia="Times New Roman" w:hAnsi="Times New Roman"/>
          <w:sz w:val="18"/>
          <w:szCs w:val="18"/>
          <w:u w:val="single" w:color="auto"/>
          <w:color w:val="auto"/>
        </w:rPr>
        <w:t>Investorrelations@veeco.com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not intended to and shall not constitute an offer to purchase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statements included in this document, and any related oral statements, that are not historical facts are forward-looking statements for purposes of the safe harbor provisions under the United States Private Securities Litigation Reform Act of 1995. Statements in this document other than historical facts, such as statements pertaining to: (i) the expected timing of the closing of the Merger, (ii) future industry demand for semiconductors and wafer fabrication equipment; (iii) future development of regulatory landscape; (iv) Axcelis’ or Veeco’s market position for the future; (v) forecasts of financial measures for future periods; (vi) long-term financial targets and underlying assumptions; (vii) the future investment plan for research and development, technology and infrastructure; (viii) future shareholder returns; and (ix) potential synergies or other benefits of a potential transaction between Axcelis and Veeco, are forward-looking statements.</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2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current information and assumptions and involve a number of risks and uncertainties, including relating to obtaining applicable regulatory approvals, satisfying other closing conditions to the proposed Merger, the expected tax treatment of the proposed Merger, the expected timing of the proposed Merger and the integration of the businesses and the expected benefits, cost savings, accretion, synergies and growth to result therefrom. These risks include, among other things: failure to obtain applicable regulatory approvals in a timely manner or otherwise; failure to satisfy other closing conditions to the proposed Merger or to complete the proposed Merger on anticipated terms and timing; negative effects of the announcement of the proposed Merger; risks that the businesses will not be integrated successfully or that the combined company will not realize expected benefits, cost savings, accretion, synergies and/or growth, or that such benefits may take longer to realize or may be more costly to achieve than expected; the risk that disruptions from the proposed Merger will harm business plans and operations; risks relating to unanticipated costs of integration; significant Merger and/or integration costs, or difficulties in connection with the proposed Merger and/or unknown or inestimable liabilities; restrictions during the pendency of the proposed Merger that may impact the ability to pursue certain business opportunities or strategic transactions; potential litigation associated with the proposed Merger; the potential impact of the announcement or consummation of the proposed Merger on Axcelis’, Veeco’s or the combined company’s relationships with suppliers, customers, employees and regulators; and demand for the combined company’s products. Actual results may differ materially from those projected in such statements due to various factors, including but not limited to: economic, political and social conditions in the countries in which Axcelis and Veeco, their respective customers and suppliers operate; disruption to Axcelis’ and Veeco’s respective manufacturing facilities or other operations, or the operations of Axcelis’ and Veeco’s respective customers and suppliers, due to natural catastrophic events, health epidemics or terrorism; ongoing changes in the technology industry, and the semiconductor industry in particular, including future growth rates, pricing trends in end-markets, or changes in customer capital spending patterns; Axcelis’, Veeco’s and the combined company’s ability to timely develop new technologies and products that successfully anticipate or address changes in the semiconductor industry; Axcelis’, Veeco’s and the combined company’s ability to maintain their respective technology advantage and protect their respective proprietary rights; Axcelis’, Veeco’s and the combined company’s ability to compete with new products introduced by their respective competitors; Axcelis’, Veeco’s and the combined company’s ability or the ability of their respective customers to obtain U.S. export control licenses for the sale of certain products or provision of certain services to customers in China.</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other factors that may cause actual results to differ materially from those projected and anticipated in forward-looking statements in this press release, please refer to Axcelis’ most recent Annual Report on Form 10-K and Veeco’s most recent Annual Report on Form 10-K, and other subsequent filings with the SEC made by Axcelis and/or Veeco. Unless required by law, we assume no obligation to, and do not currently intend to, update these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Axcelis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Ryzhik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Interim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787-2352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David.Ryzhik@axcelis.com</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Maureen 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&amp; Marketing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787-4266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Maureen.Hart@axcelis.com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Mahmoud Siddig / Andrew Siegel / Greg Klassen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Veeco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Delacroix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(516) 528 1020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adelacroix@veeco.com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Brenden Wright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Communications &amp; HR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(410) 984-2610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bwright@veeco.com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Golden / Ed Hammond / Jack Kelleher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Collected Strategies | </w:t>
      </w:r>
      <w:r>
        <w:rPr>
          <w:rFonts w:ascii="Times New Roman" w:cs="Times New Roman" w:eastAsia="Times New Roman" w:hAnsi="Times New Roman"/>
          <w:sz w:val="18"/>
          <w:szCs w:val="18"/>
          <w:u w:val="single" w:color="auto"/>
          <w:color w:val="auto"/>
        </w:rPr>
        <w:t>Veeco-CS@collectedstrategies.com</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2026-11-02T07:13:05Z</dcterms:created>
  <dcterms:modified xsi:type="dcterms:W3CDTF">2026-11-02T07:13:05Z</dcterms:modified>
</cp:coreProperties>
</file>